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 средствах обучения и воспитания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Макажйоская ООШ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Средства обучения и воспитания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обязательный элемент оснащения образовательного процесса,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  <w:br/>
        <w:t xml:space="preserve">Средства обучения и воспитания подразделяются на следующие виды: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печатные (учебники и учебные пособия, книги для чтения, хрестоматии, энциклопедии, рабочие тетради, раздаточный материал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электронные образовательные ресурсы (образовательные мультимедиа, мультимедийные учебники, сетевые образовательные ресурсы, электронные универсальные энциклопедии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аудиовизуальные (аудиоэнциклопедии, видеофильмы образовательные, учебные кинофильмы, учебные фильмы на цифровых носителях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наглядные плоскостные (плакаты, карты настенные, иллюстрации настенные, магнитные доски, музейные и выставочные экспонаты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демонстрационные (гербарии, муляжи, макеты, стенды, модели в разрезе, модели демонстрационные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учебные приборы (компас, барометр, микроскоп, озонатор, прибор для получения газов, аппарат Киппа, аппарат Кирюшкина, прибор для демонстрации волновых свойств, прибор для поляризации, дифракции и интерференции света, прибор для нахождения постоянной Планка, амперметр, вольтметр и т.п.);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инструменты и оборудование (столярные, слесарные, швейная машинка);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тренажеры и спортивное оборудование.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Наша школа оснащена современными техническими средствами обучения и воспитания.</w:t>
        <w:br/>
        <w:t xml:space="preserve">В школе имеются:</w:t>
      </w:r>
    </w:p>
    <w:tbl>
      <w:tblPr/>
      <w:tblGrid>
        <w:gridCol w:w="5460"/>
        <w:gridCol w:w="4050"/>
      </w:tblGrid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компьютеров в школе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ноутбуков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8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225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компьютеров в локальной сети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27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мультимедийных проекторов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принтеров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40" w:hRule="auto"/>
          <w:jc w:val="center"/>
        </w:trPr>
        <w:tc>
          <w:tcPr>
            <w:tcW w:w="5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сканеров</w:t>
            </w:r>
          </w:p>
        </w:tc>
        <w:tc>
          <w:tcPr>
            <w:tcW w:w="4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используются: объекты материальной и духовной культуры, к которым относятся: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знаковые символы (речь, книги, живопись),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материальные средства (игрушки, музыкальные инструменты, музыкальный центр),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технические средства,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культурные ценности и образовательная среда школы;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средства и способы коммуникации, к которым относятся: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речь,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письменность,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средства связи,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взаимодействие: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обучающихся,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педагогических работников,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родителей (законных представителей) обучающихся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как социальной группы, организующей условия воспитания,</w:t>
      </w:r>
    </w:p>
    <w:p>
      <w:pPr>
        <w:numPr>
          <w:ilvl w:val="0"/>
          <w:numId w:val="4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При обучении по ФГОС начального и основного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Традиционно в качестве средств воспитания в школе используются: объекты материальной и духовной культуры, к которым относятся: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знаковые символы (речь, книги, живопись),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материальные средства (игрушки, музыкальные инструменты, музыкальный центр),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технические средства,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культурные ценности и образовательная среда школы;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средства и способы коммуникации, к которым относятся: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речь,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письменность,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средства связи,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взаимодействие: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обучающихся,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педагогических работников,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родителей (законных представителей) обучающихся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как социальной группы, организующей условия воспитания,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При обучении по ФГОС начального и основного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42">
    <w:abstractNumId w:val="30"/>
  </w:num>
  <w:num w:numId="44">
    <w:abstractNumId w:val="24"/>
  </w:num>
  <w:num w:numId="46">
    <w:abstractNumId w:val="18"/>
  </w:num>
  <w:num w:numId="48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